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672FC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E45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</w:t>
      </w:r>
      <w:r w:rsidRPr="00672FC0">
        <w:rPr>
          <w:rFonts w:ascii="Times New Roman" w:hAnsi="Times New Roman"/>
          <w:b/>
          <w:sz w:val="24"/>
          <w:szCs w:val="24"/>
        </w:rPr>
        <w:t>бюджетного призначення, очікуваної вартості предмета закупівлі</w:t>
      </w:r>
    </w:p>
    <w:p w:rsidR="00672FC0" w:rsidRPr="00190E4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2FC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72FC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72FC0">
        <w:rPr>
          <w:rFonts w:ascii="Times New Roman" w:hAnsi="Times New Roman" w:cs="Times New Roman"/>
          <w:sz w:val="24"/>
          <w:szCs w:val="24"/>
        </w:rPr>
        <w:t xml:space="preserve">постанови </w:t>
      </w:r>
      <w:r w:rsidRPr="00190E45">
        <w:rPr>
          <w:rFonts w:ascii="Times New Roman" w:hAnsi="Times New Roman" w:cs="Times New Roman"/>
          <w:sz w:val="24"/>
          <w:szCs w:val="24"/>
        </w:rPr>
        <w:t>КМУ від 11.10.2016 № 710 «Про ефективне використання державних коштів» (зі змінами))</w:t>
      </w: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672FC0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72FC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672FC0">
        <w:rPr>
          <w:rFonts w:ascii="Times New Roman" w:hAnsi="Times New Roman"/>
          <w:sz w:val="24"/>
          <w:szCs w:val="24"/>
        </w:rPr>
        <w:t>05493562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672FC0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0717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</w:t>
      </w:r>
      <w:bookmarkStart w:id="0" w:name="_GoBack"/>
      <w:r w:rsidRPr="000071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0717E" w:rsidRPr="0000717E">
        <w:rPr>
          <w:rStyle w:val="a7"/>
          <w:rFonts w:ascii="Times New Roman" w:hAnsi="Times New Roman"/>
          <w:sz w:val="24"/>
          <w:szCs w:val="24"/>
        </w:rPr>
        <w:t>Гелій скраплений</w:t>
      </w:r>
      <w:r w:rsidR="0000717E" w:rsidRPr="0000717E">
        <w:rPr>
          <w:rFonts w:ascii="Times New Roman" w:hAnsi="Times New Roman"/>
          <w:b/>
          <w:sz w:val="24"/>
          <w:szCs w:val="24"/>
        </w:rPr>
        <w:t xml:space="preserve"> </w:t>
      </w:r>
      <w:r w:rsidR="0000717E" w:rsidRPr="0000717E">
        <w:rPr>
          <w:rFonts w:ascii="Times New Roman" w:hAnsi="Times New Roman"/>
          <w:sz w:val="24"/>
          <w:szCs w:val="24"/>
        </w:rPr>
        <w:t xml:space="preserve">(за кодом ДК 021-2015: 24110000-8 — </w:t>
      </w:r>
      <w:hyperlink r:id="rId5" w:history="1">
        <w:r w:rsidR="0000717E" w:rsidRPr="0000717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Промислові гази</w:t>
        </w:r>
      </w:hyperlink>
      <w:r w:rsidR="0000717E" w:rsidRPr="0000717E">
        <w:rPr>
          <w:rFonts w:ascii="Times New Roman" w:hAnsi="Times New Roman"/>
          <w:sz w:val="24"/>
          <w:szCs w:val="24"/>
        </w:rPr>
        <w:t>)</w:t>
      </w:r>
      <w:r w:rsidR="0000717E" w:rsidRPr="0000717E">
        <w:rPr>
          <w:rFonts w:ascii="Times New Roman" w:hAnsi="Times New Roman"/>
          <w:sz w:val="24"/>
          <w:szCs w:val="24"/>
          <w:lang w:eastAsia="uk-UA"/>
        </w:rPr>
        <w:t>.</w:t>
      </w:r>
    </w:p>
    <w:p w:rsidR="00672FC0" w:rsidRPr="0000717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71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0717E" w:rsidRPr="0000717E">
        <w:rPr>
          <w:rStyle w:val="tendertuid2nhc4"/>
          <w:rFonts w:ascii="Times New Roman" w:hAnsi="Times New Roman"/>
          <w:sz w:val="24"/>
          <w:szCs w:val="24"/>
        </w:rPr>
        <w:t>UA-2022-02-16-009215-b</w:t>
      </w:r>
    </w:p>
    <w:p w:rsidR="00672FC0" w:rsidRPr="0000717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717E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закупівлі:</w:t>
      </w:r>
      <w:r w:rsidRPr="0000717E">
        <w:rPr>
          <w:rFonts w:ascii="Times New Roman" w:hAnsi="Times New Roman"/>
          <w:bCs/>
          <w:sz w:val="24"/>
          <w:szCs w:val="24"/>
        </w:rPr>
        <w:t> 8</w:t>
      </w:r>
      <w:r w:rsidR="0000717E" w:rsidRPr="0000717E">
        <w:rPr>
          <w:rFonts w:ascii="Times New Roman" w:hAnsi="Times New Roman"/>
          <w:bCs/>
          <w:sz w:val="24"/>
          <w:szCs w:val="24"/>
          <w:lang w:val="ru-RU"/>
        </w:rPr>
        <w:t>00</w:t>
      </w:r>
      <w:r w:rsidRPr="0000717E">
        <w:rPr>
          <w:rFonts w:ascii="Times New Roman" w:hAnsi="Times New Roman"/>
          <w:bCs/>
          <w:sz w:val="24"/>
          <w:szCs w:val="24"/>
        </w:rPr>
        <w:t xml:space="preserve"> </w:t>
      </w:r>
      <w:r w:rsidR="0000717E" w:rsidRPr="0000717E">
        <w:rPr>
          <w:rFonts w:ascii="Times New Roman" w:hAnsi="Times New Roman"/>
          <w:bCs/>
          <w:sz w:val="24"/>
          <w:szCs w:val="24"/>
          <w:lang w:val="ru-RU"/>
        </w:rPr>
        <w:t>0</w:t>
      </w:r>
      <w:r w:rsidRPr="0000717E">
        <w:rPr>
          <w:rFonts w:ascii="Times New Roman" w:hAnsi="Times New Roman"/>
          <w:bCs/>
          <w:sz w:val="24"/>
          <w:szCs w:val="24"/>
        </w:rPr>
        <w:t xml:space="preserve">00,00 </w:t>
      </w:r>
      <w:r w:rsidRPr="0000717E">
        <w:rPr>
          <w:rFonts w:ascii="Times New Roman" w:hAnsi="Times New Roman"/>
          <w:sz w:val="24"/>
          <w:szCs w:val="24"/>
        </w:rPr>
        <w:t>грн. з ПДВ.</w:t>
      </w: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717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</w:t>
      </w: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0"/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предмета закупівлі:</w:t>
      </w:r>
      <w:r w:rsidRPr="00672FC0">
        <w:rPr>
          <w:rFonts w:ascii="Times New Roman" w:hAnsi="Times New Roman"/>
          <w:sz w:val="24"/>
          <w:szCs w:val="24"/>
        </w:rPr>
        <w:t xml:space="preserve"> 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замовника. кисень медичний рідкий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ДСТУ на даний вид товарів та з урахуванням протоколів надання медичної допомоги.</w:t>
      </w:r>
    </w:p>
    <w:p w:rsidR="00672FC0" w:rsidRPr="00672FC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 для закупівлі визначений в сумі 8</w:t>
      </w:r>
      <w:r w:rsidR="0000717E" w:rsidRPr="0000717E">
        <w:rPr>
          <w:rFonts w:ascii="Times New Roman" w:eastAsia="Times New Roman" w:hAnsi="Times New Roman"/>
          <w:sz w:val="24"/>
          <w:szCs w:val="24"/>
          <w:lang w:val="ru-RU" w:eastAsia="ru-RU"/>
        </w:rPr>
        <w:t>000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00,00 грн відповідно до розрахунку до про</w:t>
      </w:r>
      <w:r w:rsidR="009D28F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00717E" w:rsidRPr="0000717E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672FC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72FC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FC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672FC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72FC0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672FC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72FC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72FC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672FC0">
        <w:rPr>
          <w:rFonts w:ascii="Times New Roman" w:eastAsia="Calibri" w:hAnsi="Times New Roman" w:cs="Times New Roman"/>
          <w:sz w:val="24"/>
          <w:szCs w:val="24"/>
        </w:rPr>
        <w:t>».</w:t>
      </w:r>
      <w:r w:rsidRPr="00672FC0">
        <w:rPr>
          <w:rFonts w:ascii="Times New Roman" w:hAnsi="Times New Roman"/>
          <w:sz w:val="24"/>
          <w:szCs w:val="24"/>
        </w:rPr>
        <w:t xml:space="preserve"> </w:t>
      </w:r>
    </w:p>
    <w:p w:rsidR="00672FC0" w:rsidRPr="00672FC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FC0">
        <w:rPr>
          <w:rFonts w:ascii="Times New Roman" w:eastAsia="Calibri" w:hAnsi="Times New Roman" w:cs="Times New Roman"/>
          <w:sz w:val="24"/>
          <w:szCs w:val="24"/>
        </w:rPr>
        <w:t>Таким чином очікувана вартість закупівлі кисню медичного рідкого за KEKВ 2220 становить 8</w:t>
      </w:r>
      <w:r w:rsidR="0000717E" w:rsidRPr="0000717E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Pr="00672FC0">
        <w:rPr>
          <w:rFonts w:ascii="Times New Roman" w:eastAsia="Calibri" w:hAnsi="Times New Roman" w:cs="Times New Roman"/>
          <w:sz w:val="24"/>
          <w:szCs w:val="24"/>
        </w:rPr>
        <w:t>00,00 гривень. з ПДВ.</w:t>
      </w:r>
    </w:p>
    <w:p w:rsidR="00B55040" w:rsidRPr="00672FC0" w:rsidRDefault="0000717E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0717E"/>
    <w:rsid w:val="000E70B8"/>
    <w:rsid w:val="00325419"/>
    <w:rsid w:val="00626A01"/>
    <w:rsid w:val="00672FC0"/>
    <w:rsid w:val="009D28FB"/>
    <w:rsid w:val="00BF286D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BB84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-select-all">
    <w:name w:val="h-select-all"/>
    <w:basedOn w:val="a0"/>
    <w:rsid w:val="00F41CA3"/>
  </w:style>
  <w:style w:type="character" w:customStyle="1" w:styleId="tendertuid2nhc4">
    <w:name w:val="tender__tuid__2nhc4"/>
    <w:basedOn w:val="a0"/>
    <w:rsid w:val="0000717E"/>
  </w:style>
  <w:style w:type="character" w:styleId="a6">
    <w:name w:val="Hyperlink"/>
    <w:basedOn w:val="a0"/>
    <w:rsid w:val="0000717E"/>
    <w:rPr>
      <w:color w:val="0000FF"/>
      <w:u w:val="single"/>
    </w:rPr>
  </w:style>
  <w:style w:type="character" w:styleId="a7">
    <w:name w:val="Strong"/>
    <w:qFormat/>
    <w:rsid w:val="00007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2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4</cp:revision>
  <dcterms:created xsi:type="dcterms:W3CDTF">2021-02-17T09:01:00Z</dcterms:created>
  <dcterms:modified xsi:type="dcterms:W3CDTF">2022-10-03T10:14:00Z</dcterms:modified>
</cp:coreProperties>
</file>